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63" w:rsidRDefault="003B4D63" w:rsidP="003B4D63">
      <w:pPr>
        <w:jc w:val="center"/>
      </w:pPr>
    </w:p>
    <w:p w:rsidR="003B4D63" w:rsidRDefault="003B4D63" w:rsidP="003B4D63">
      <w:pPr>
        <w:jc w:val="center"/>
      </w:pPr>
    </w:p>
    <w:p w:rsidR="003B4D63" w:rsidRDefault="003B4D63" w:rsidP="003B4D63">
      <w:pPr>
        <w:jc w:val="center"/>
      </w:pPr>
    </w:p>
    <w:p w:rsidR="003B4D63" w:rsidRDefault="001D0A13" w:rsidP="003B4D63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-36pt;width:181.75pt;height:126pt;z-index:251657216" stroked="f">
            <v:textbox style="mso-next-textbox:#_x0000_s1026">
              <w:txbxContent>
                <w:p w:rsidR="003B4D63" w:rsidRDefault="003B4D63" w:rsidP="003B4D63">
                  <w:pPr>
                    <w:jc w:val="center"/>
                  </w:pPr>
                  <w:r>
                    <w:t>РОССИЙСКАЯ ФЕДЕРАЦИЯ</w:t>
                  </w:r>
                </w:p>
                <w:p w:rsidR="003B4D63" w:rsidRDefault="003B4D63" w:rsidP="003B4D63">
                  <w:pPr>
                    <w:jc w:val="center"/>
                  </w:pPr>
                  <w:r>
                    <w:t>РЕСПУБЛИКА АЛТАЙ</w:t>
                  </w:r>
                </w:p>
                <w:p w:rsidR="003B4D63" w:rsidRDefault="003B4D63" w:rsidP="003B4D63">
                  <w:pPr>
                    <w:jc w:val="center"/>
                  </w:pPr>
                  <w:r>
                    <w:t>ШЕБАЛИНСКИЙ РАЙОН</w:t>
                  </w:r>
                </w:p>
                <w:p w:rsidR="003B4D63" w:rsidRDefault="003B4D63" w:rsidP="003B4D63">
                  <w:pPr>
                    <w:jc w:val="center"/>
                  </w:pPr>
                  <w:r>
                    <w:t>Глава</w:t>
                  </w:r>
                </w:p>
                <w:p w:rsidR="003B4D63" w:rsidRDefault="003B4D63" w:rsidP="003B4D63">
                  <w:pPr>
                    <w:jc w:val="center"/>
                  </w:pPr>
                  <w:r>
                    <w:t>сельской администрации муниципального образования Шебалинское сельское поселение</w:t>
                  </w:r>
                </w:p>
                <w:p w:rsidR="003B4D63" w:rsidRDefault="003B4D63" w:rsidP="003B4D63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97pt;margin-top:-36pt;width:193.5pt;height:117pt;z-index:251658240" stroked="f">
            <v:textbox style="mso-next-textbox:#_x0000_s1027">
              <w:txbxContent>
                <w:p w:rsidR="003B4D63" w:rsidRDefault="003B4D63" w:rsidP="003B4D63">
                  <w:pPr>
                    <w:jc w:val="center"/>
                  </w:pPr>
                  <w:r>
                    <w:t>РОССИЯ ФЕДЕРАЦИЯЗЫ</w:t>
                  </w:r>
                </w:p>
                <w:p w:rsidR="003B4D63" w:rsidRDefault="003B4D63" w:rsidP="003B4D63">
                  <w:pPr>
                    <w:jc w:val="center"/>
                  </w:pPr>
                  <w:r>
                    <w:t>АЛТАЙ РЕСПУБЛИКА</w:t>
                  </w:r>
                </w:p>
                <w:p w:rsidR="003B4D63" w:rsidRDefault="003B4D63" w:rsidP="003B4D63">
                  <w:pPr>
                    <w:jc w:val="center"/>
                  </w:pPr>
                  <w:r>
                    <w:t>ШАБАЛИН АЙМАК</w:t>
                  </w:r>
                </w:p>
                <w:p w:rsidR="003B4D63" w:rsidRDefault="003B4D63" w:rsidP="003B4D63">
                  <w:pPr>
                    <w:jc w:val="center"/>
                  </w:pPr>
                  <w:r>
                    <w:t xml:space="preserve">Шабалин </w:t>
                  </w:r>
                  <w:proofErr w:type="gramStart"/>
                  <w:r>
                    <w:rPr>
                      <w:lang w:val="en-US"/>
                    </w:rPr>
                    <w:t>j</w:t>
                  </w:r>
                  <w:proofErr w:type="spellStart"/>
                  <w:proofErr w:type="gramEnd"/>
                  <w:r>
                    <w:t>урт</w:t>
                  </w:r>
                  <w:proofErr w:type="spellEnd"/>
                  <w:r>
                    <w:t xml:space="preserve"> поселение муниципал тöзöлмöни</w:t>
                  </w:r>
                  <w:r>
                    <w:rPr>
                      <w:rFonts w:ascii="MS Mincho" w:eastAsia="MS Mincho" w:hAnsi="MS Mincho" w:cs="MS Mincho" w:hint="eastAsia"/>
                    </w:rPr>
                    <w:t>ҥ</w:t>
                  </w:r>
                  <w:r>
                    <w:t xml:space="preserve"> </w:t>
                  </w:r>
                  <w:proofErr w:type="spellStart"/>
                  <w:r>
                    <w:t>администрациязы</w:t>
                  </w:r>
                  <w:proofErr w:type="spellEnd"/>
                </w:p>
                <w:p w:rsidR="003B4D63" w:rsidRDefault="003B4D63" w:rsidP="003B4D63">
                  <w:pPr>
                    <w:jc w:val="center"/>
                  </w:pPr>
                  <w:proofErr w:type="spellStart"/>
                  <w:r>
                    <w:t>Башчызы</w:t>
                  </w:r>
                  <w:proofErr w:type="spellEnd"/>
                </w:p>
                <w:p w:rsidR="003B4D63" w:rsidRDefault="003B4D63" w:rsidP="003B4D63">
                  <w:pPr>
                    <w:jc w:val="center"/>
                  </w:pPr>
                </w:p>
                <w:p w:rsidR="003B4D63" w:rsidRDefault="003B4D63" w:rsidP="003B4D63">
                  <w:pPr>
                    <w:jc w:val="center"/>
                  </w:pPr>
                </w:p>
                <w:p w:rsidR="003B4D63" w:rsidRDefault="003B4D63" w:rsidP="003B4D63">
                  <w:pPr>
                    <w:jc w:val="center"/>
                  </w:pPr>
                </w:p>
                <w:p w:rsidR="003B4D63" w:rsidRDefault="003B4D63" w:rsidP="003B4D63">
                  <w:pPr>
                    <w:jc w:val="center"/>
                  </w:pPr>
                </w:p>
              </w:txbxContent>
            </v:textbox>
          </v:shape>
        </w:pict>
      </w:r>
    </w:p>
    <w:p w:rsidR="003B4D63" w:rsidRDefault="003B4D63" w:rsidP="003B4D63">
      <w:r>
        <w:t xml:space="preserve">   </w:t>
      </w:r>
    </w:p>
    <w:p w:rsidR="003B4D63" w:rsidRDefault="003B4D63" w:rsidP="003B4D63"/>
    <w:p w:rsidR="003B4D63" w:rsidRDefault="003B4D63" w:rsidP="003B4D63">
      <w:r>
        <w:t xml:space="preserve">    </w:t>
      </w:r>
    </w:p>
    <w:p w:rsidR="003B4D63" w:rsidRDefault="003B4D63" w:rsidP="003B4D63">
      <w:r>
        <w:t xml:space="preserve"> </w:t>
      </w:r>
    </w:p>
    <w:p w:rsidR="003B4D63" w:rsidRDefault="003B4D63" w:rsidP="003B4D63"/>
    <w:p w:rsidR="003B4D63" w:rsidRDefault="003B4D63" w:rsidP="003B4D63">
      <w:pPr>
        <w:jc w:val="center"/>
      </w:pPr>
    </w:p>
    <w:p w:rsidR="003B4D63" w:rsidRPr="00F13D11" w:rsidRDefault="00A20880">
      <w:r w:rsidRPr="00437071">
        <w:rPr>
          <w:b/>
        </w:rPr>
        <w:t xml:space="preserve">       </w:t>
      </w:r>
      <w:r w:rsidR="003B4D63" w:rsidRPr="00437071">
        <w:rPr>
          <w:b/>
        </w:rPr>
        <w:t>ПОСТАНОВЛЕНИЕ</w:t>
      </w:r>
      <w:r w:rsidR="00F13D11">
        <w:t xml:space="preserve">                         </w:t>
      </w:r>
      <w:r w:rsidR="00437071">
        <w:t xml:space="preserve">                      </w:t>
      </w:r>
      <w:r w:rsidR="00987823">
        <w:t xml:space="preserve">  </w:t>
      </w:r>
      <w:r w:rsidR="00F13D11">
        <w:t xml:space="preserve">                                 </w:t>
      </w:r>
      <w:r w:rsidR="00F13D11" w:rsidRPr="00437071">
        <w:rPr>
          <w:b/>
          <w:lang w:val="en-US"/>
        </w:rPr>
        <w:t>JO</w:t>
      </w:r>
      <w:proofErr w:type="gramStart"/>
      <w:r w:rsidR="00F13D11" w:rsidRPr="00437071">
        <w:rPr>
          <w:b/>
        </w:rPr>
        <w:t>П</w:t>
      </w:r>
      <w:proofErr w:type="gramEnd"/>
    </w:p>
    <w:p w:rsidR="003B4D63" w:rsidRDefault="003B4D63"/>
    <w:p w:rsidR="00987823" w:rsidRPr="006A3D50" w:rsidRDefault="006A3D50" w:rsidP="00987823">
      <w:r w:rsidRPr="006A3D50">
        <w:t xml:space="preserve">   «</w:t>
      </w:r>
      <w:r w:rsidR="007F7A4D">
        <w:t>26</w:t>
      </w:r>
      <w:r w:rsidR="00F52D60">
        <w:t>»</w:t>
      </w:r>
      <w:r w:rsidR="008B6C86">
        <w:t xml:space="preserve"> </w:t>
      </w:r>
      <w:r w:rsidR="00C77C9A">
        <w:t>апреля</w:t>
      </w:r>
      <w:r w:rsidR="00F52D60">
        <w:t xml:space="preserve">  </w:t>
      </w:r>
      <w:r w:rsidRPr="006A3D50">
        <w:t>20</w:t>
      </w:r>
      <w:r w:rsidR="00C77C9A">
        <w:t>2</w:t>
      </w:r>
      <w:r w:rsidRPr="006A3D50">
        <w:t>1 г</w:t>
      </w:r>
      <w:r>
        <w:t>ода</w:t>
      </w:r>
      <w:r w:rsidR="008B6C86">
        <w:t xml:space="preserve">                       </w:t>
      </w:r>
      <w:r w:rsidR="00437071">
        <w:t>с.</w:t>
      </w:r>
      <w:r w:rsidR="00CC5768">
        <w:t xml:space="preserve"> </w:t>
      </w:r>
      <w:r w:rsidR="00437071">
        <w:t>Шебалино</w:t>
      </w:r>
      <w:r w:rsidR="008B6C86">
        <w:t xml:space="preserve">            </w:t>
      </w:r>
      <w:r w:rsidR="00437071">
        <w:t xml:space="preserve">                </w:t>
      </w:r>
      <w:r w:rsidR="008B6C86">
        <w:t xml:space="preserve">            №</w:t>
      </w:r>
      <w:r w:rsidR="007F7A4D">
        <w:t>23-п</w:t>
      </w:r>
    </w:p>
    <w:p w:rsidR="00987823" w:rsidRDefault="00987823" w:rsidP="00987823">
      <w:pPr>
        <w:rPr>
          <w:b/>
        </w:rPr>
      </w:pPr>
    </w:p>
    <w:p w:rsidR="00437071" w:rsidRDefault="00437071" w:rsidP="00987823">
      <w:pPr>
        <w:rPr>
          <w:b/>
        </w:rPr>
      </w:pPr>
    </w:p>
    <w:p w:rsidR="00437071" w:rsidRDefault="00437071" w:rsidP="00437071">
      <w:pPr>
        <w:jc w:val="center"/>
        <w:rPr>
          <w:b/>
          <w:sz w:val="28"/>
          <w:szCs w:val="28"/>
        </w:rPr>
      </w:pPr>
      <w:r w:rsidRPr="00B222BF">
        <w:rPr>
          <w:b/>
          <w:sz w:val="28"/>
          <w:szCs w:val="28"/>
        </w:rPr>
        <w:t xml:space="preserve">Об утверждении муниципальной целевой программы </w:t>
      </w:r>
      <w:r w:rsidR="006B54BC">
        <w:rPr>
          <w:b/>
          <w:sz w:val="28"/>
          <w:szCs w:val="28"/>
        </w:rPr>
        <w:t xml:space="preserve"> комплексного развития систем коммунальной инфраструктуры </w:t>
      </w:r>
      <w:r w:rsidRPr="00B222BF">
        <w:rPr>
          <w:b/>
          <w:sz w:val="28"/>
          <w:szCs w:val="28"/>
        </w:rPr>
        <w:t xml:space="preserve"> МО</w:t>
      </w:r>
      <w:r w:rsidR="00B222BF" w:rsidRPr="00B222BF">
        <w:rPr>
          <w:b/>
          <w:sz w:val="28"/>
          <w:szCs w:val="28"/>
        </w:rPr>
        <w:t xml:space="preserve"> Шебалинское сельское поселение на 20</w:t>
      </w:r>
      <w:r w:rsidR="006B54BC">
        <w:rPr>
          <w:b/>
          <w:sz w:val="28"/>
          <w:szCs w:val="28"/>
        </w:rPr>
        <w:t>2</w:t>
      </w:r>
      <w:r w:rsidR="00B222BF" w:rsidRPr="00B222BF">
        <w:rPr>
          <w:b/>
          <w:sz w:val="28"/>
          <w:szCs w:val="28"/>
        </w:rPr>
        <w:t>1-202</w:t>
      </w:r>
      <w:r w:rsidR="006B54BC">
        <w:rPr>
          <w:b/>
          <w:sz w:val="28"/>
          <w:szCs w:val="28"/>
        </w:rPr>
        <w:t>5</w:t>
      </w:r>
      <w:r w:rsidR="00B222BF" w:rsidRPr="00B222BF">
        <w:rPr>
          <w:b/>
          <w:sz w:val="28"/>
          <w:szCs w:val="28"/>
        </w:rPr>
        <w:t xml:space="preserve"> годы</w:t>
      </w:r>
      <w:r w:rsidR="006B54BC">
        <w:rPr>
          <w:b/>
          <w:sz w:val="28"/>
          <w:szCs w:val="28"/>
        </w:rPr>
        <w:t xml:space="preserve"> и на период до 2026 года</w:t>
      </w:r>
    </w:p>
    <w:p w:rsidR="007F7A4D" w:rsidRDefault="007F7A4D" w:rsidP="00437071">
      <w:pPr>
        <w:jc w:val="center"/>
        <w:rPr>
          <w:b/>
          <w:sz w:val="28"/>
          <w:szCs w:val="28"/>
        </w:rPr>
      </w:pPr>
    </w:p>
    <w:p w:rsidR="00B222BF" w:rsidRPr="006B54BC" w:rsidRDefault="006B54BC" w:rsidP="00B222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B54BC">
        <w:rPr>
          <w:sz w:val="28"/>
          <w:szCs w:val="28"/>
        </w:rPr>
        <w:t>В соответствии с Федеральным законом от 30 декабря 2004 года №210-ФЗ «Об основных регулирования тарифов организаций коммунального комплекса»</w:t>
      </w:r>
      <w:r>
        <w:rPr>
          <w:sz w:val="28"/>
          <w:szCs w:val="28"/>
        </w:rPr>
        <w:t>, Федеральным Законом РФ от 23 ноября 2009 года №261-ФЗ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энергосбережения и о повышении энергетической эффективности и внесения изменений в отдельные законодательные акты Российской Федерации, Федеральным Законом от 27 июля 2010 года №190-ФЗ «О теплоснабжении», Федеральным законом от 07 декабря 2011 № 416-ФЗ «О </w:t>
      </w:r>
      <w:proofErr w:type="spellStart"/>
      <w:r>
        <w:rPr>
          <w:sz w:val="28"/>
          <w:szCs w:val="28"/>
        </w:rPr>
        <w:t>водосабжении</w:t>
      </w:r>
      <w:proofErr w:type="spellEnd"/>
      <w:r>
        <w:rPr>
          <w:sz w:val="28"/>
          <w:szCs w:val="28"/>
        </w:rPr>
        <w:t xml:space="preserve"> и водоотведении, руководствуясь Уставом МО Шебалинское сельское поселение,</w:t>
      </w:r>
    </w:p>
    <w:p w:rsidR="00B222BF" w:rsidRDefault="00B222BF" w:rsidP="00AD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222BF" w:rsidRDefault="00B222BF" w:rsidP="00B222B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целевую программу </w:t>
      </w:r>
      <w:r w:rsidR="00AD6249" w:rsidRPr="00AD6249">
        <w:rPr>
          <w:sz w:val="28"/>
          <w:szCs w:val="28"/>
        </w:rPr>
        <w:t xml:space="preserve">комплексного развития систем коммунальной инфраструктуры  МО Шебалинское сельское поселение на 2021-2025 годы и на период до 2026 года </w:t>
      </w:r>
      <w:r w:rsidR="00AD6249">
        <w:rPr>
          <w:sz w:val="28"/>
          <w:szCs w:val="28"/>
        </w:rPr>
        <w:t xml:space="preserve"> </w:t>
      </w:r>
      <w:proofErr w:type="gramStart"/>
      <w:r w:rsidR="00AD6249">
        <w:rPr>
          <w:sz w:val="28"/>
          <w:szCs w:val="28"/>
        </w:rPr>
        <w:t>согласно приложения</w:t>
      </w:r>
      <w:proofErr w:type="gramEnd"/>
      <w:r w:rsidR="00AD6249">
        <w:rPr>
          <w:sz w:val="28"/>
          <w:szCs w:val="28"/>
        </w:rPr>
        <w:t>.</w:t>
      </w:r>
    </w:p>
    <w:p w:rsidR="00B222BF" w:rsidRDefault="00B222BF" w:rsidP="00B222B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обнародовать на информационном стенде сельского поселения в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ебалино и </w:t>
      </w:r>
      <w:proofErr w:type="spellStart"/>
      <w:r>
        <w:rPr>
          <w:sz w:val="28"/>
          <w:szCs w:val="28"/>
        </w:rPr>
        <w:t>с.Мыюта</w:t>
      </w:r>
      <w:proofErr w:type="spellEnd"/>
      <w:r>
        <w:rPr>
          <w:sz w:val="28"/>
          <w:szCs w:val="28"/>
        </w:rPr>
        <w:t>, а также</w:t>
      </w:r>
      <w:r w:rsidR="005E3CB0">
        <w:rPr>
          <w:sz w:val="28"/>
          <w:szCs w:val="28"/>
        </w:rPr>
        <w:t xml:space="preserve"> разместить на официальном сайте МО Шебалинское сельское поселение в сети  Интернет.</w:t>
      </w:r>
    </w:p>
    <w:p w:rsidR="005E3CB0" w:rsidRDefault="005E3CB0" w:rsidP="00B222B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5E3CB0" w:rsidRPr="00B222BF" w:rsidRDefault="005E3CB0" w:rsidP="00B222BF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22BF" w:rsidRDefault="00B222BF" w:rsidP="00437071">
      <w:pPr>
        <w:jc w:val="center"/>
        <w:rPr>
          <w:b/>
        </w:rPr>
      </w:pPr>
    </w:p>
    <w:p w:rsidR="00987823" w:rsidRDefault="00987823" w:rsidP="00987823"/>
    <w:p w:rsidR="00987823" w:rsidRDefault="00987823" w:rsidP="00987823"/>
    <w:p w:rsidR="00F52D60" w:rsidRPr="005E3CB0" w:rsidRDefault="00987823" w:rsidP="00987823">
      <w:pPr>
        <w:rPr>
          <w:sz w:val="28"/>
          <w:szCs w:val="28"/>
        </w:rPr>
      </w:pPr>
      <w:r>
        <w:t xml:space="preserve">        </w:t>
      </w:r>
      <w:r w:rsidR="005E3CB0" w:rsidRPr="005E3CB0">
        <w:rPr>
          <w:sz w:val="28"/>
          <w:szCs w:val="28"/>
        </w:rPr>
        <w:t xml:space="preserve">Глава  </w:t>
      </w:r>
      <w:r w:rsidR="00BD2D76">
        <w:rPr>
          <w:sz w:val="28"/>
          <w:szCs w:val="28"/>
        </w:rPr>
        <w:t xml:space="preserve">сельской </w:t>
      </w:r>
      <w:r w:rsidR="005E3CB0" w:rsidRPr="005E3CB0">
        <w:rPr>
          <w:sz w:val="28"/>
          <w:szCs w:val="28"/>
        </w:rPr>
        <w:t>администрации</w:t>
      </w:r>
    </w:p>
    <w:p w:rsidR="005E3CB0" w:rsidRDefault="00F52D60" w:rsidP="00987823">
      <w:pPr>
        <w:rPr>
          <w:sz w:val="28"/>
          <w:szCs w:val="28"/>
        </w:rPr>
      </w:pPr>
      <w:r w:rsidRPr="005E3CB0">
        <w:rPr>
          <w:sz w:val="28"/>
          <w:szCs w:val="28"/>
        </w:rPr>
        <w:t xml:space="preserve">      </w:t>
      </w:r>
      <w:r w:rsidR="00BD2D76">
        <w:rPr>
          <w:sz w:val="28"/>
          <w:szCs w:val="28"/>
        </w:rPr>
        <w:t xml:space="preserve"> </w:t>
      </w:r>
      <w:r w:rsidR="00987823" w:rsidRPr="005E3CB0">
        <w:rPr>
          <w:sz w:val="28"/>
          <w:szCs w:val="28"/>
        </w:rPr>
        <w:t>МО Шебалинское</w:t>
      </w:r>
      <w:r w:rsidRPr="005E3CB0">
        <w:rPr>
          <w:sz w:val="28"/>
          <w:szCs w:val="28"/>
        </w:rPr>
        <w:t xml:space="preserve"> сельское поселение</w:t>
      </w:r>
      <w:r>
        <w:t xml:space="preserve">                </w:t>
      </w:r>
      <w:r w:rsidR="00BD2D76">
        <w:t xml:space="preserve">            </w:t>
      </w:r>
      <w:r>
        <w:t xml:space="preserve">        </w:t>
      </w:r>
      <w:proofErr w:type="spellStart"/>
      <w:r w:rsidR="005E3CB0" w:rsidRPr="005E3CB0">
        <w:rPr>
          <w:sz w:val="28"/>
          <w:szCs w:val="28"/>
        </w:rPr>
        <w:t>М.Н.Чичканов</w:t>
      </w:r>
      <w:proofErr w:type="spellEnd"/>
      <w:r w:rsidR="00987823" w:rsidRPr="005E3CB0">
        <w:rPr>
          <w:sz w:val="28"/>
          <w:szCs w:val="28"/>
        </w:rPr>
        <w:t xml:space="preserve">     </w:t>
      </w:r>
    </w:p>
    <w:p w:rsidR="005E3CB0" w:rsidRDefault="005E3CB0" w:rsidP="00987823">
      <w:pPr>
        <w:rPr>
          <w:sz w:val="28"/>
          <w:szCs w:val="28"/>
        </w:rPr>
      </w:pPr>
    </w:p>
    <w:p w:rsidR="005E3CB0" w:rsidRDefault="005E3CB0" w:rsidP="00987823">
      <w:pPr>
        <w:rPr>
          <w:sz w:val="28"/>
          <w:szCs w:val="28"/>
        </w:rPr>
      </w:pPr>
    </w:p>
    <w:p w:rsidR="007F7A4D" w:rsidRDefault="00987823" w:rsidP="007F7A4D">
      <w:pPr>
        <w:rPr>
          <w:sz w:val="28"/>
          <w:szCs w:val="28"/>
        </w:rPr>
      </w:pPr>
      <w:r w:rsidRPr="005E3CB0"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037B88" w:rsidRPr="00037B88" w:rsidRDefault="00037B88" w:rsidP="007F7A4D">
      <w:pPr>
        <w:jc w:val="right"/>
        <w:rPr>
          <w:sz w:val="20"/>
          <w:szCs w:val="20"/>
        </w:rPr>
      </w:pPr>
      <w:r w:rsidRPr="00037B88">
        <w:rPr>
          <w:sz w:val="20"/>
          <w:szCs w:val="20"/>
        </w:rPr>
        <w:t>Приложение к</w:t>
      </w:r>
      <w:r>
        <w:rPr>
          <w:sz w:val="20"/>
          <w:szCs w:val="20"/>
        </w:rPr>
        <w:t xml:space="preserve"> п</w:t>
      </w:r>
      <w:r w:rsidRPr="00037B88">
        <w:rPr>
          <w:sz w:val="20"/>
          <w:szCs w:val="20"/>
        </w:rPr>
        <w:t xml:space="preserve">остановлению </w:t>
      </w:r>
    </w:p>
    <w:p w:rsidR="00037B88" w:rsidRPr="00037B88" w:rsidRDefault="007F7A4D" w:rsidP="00037B88">
      <w:pPr>
        <w:autoSpaceDE w:val="0"/>
        <w:autoSpaceDN w:val="0"/>
        <w:adjustRightInd w:val="0"/>
        <w:ind w:firstLine="6237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37B88" w:rsidRPr="00037B88">
        <w:rPr>
          <w:sz w:val="20"/>
          <w:szCs w:val="20"/>
        </w:rPr>
        <w:t>от 26.04.2021 №23-п</w:t>
      </w:r>
    </w:p>
    <w:p w:rsidR="00037B88" w:rsidRDefault="00037B88" w:rsidP="00037B8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37B88" w:rsidRDefault="00037B88" w:rsidP="00037B8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37B88" w:rsidRPr="005A0536" w:rsidRDefault="00F13D11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C305D9">
        <w:rPr>
          <w:sz w:val="28"/>
          <w:szCs w:val="28"/>
        </w:rPr>
        <w:t xml:space="preserve">  </w:t>
      </w:r>
      <w:r w:rsidR="00037B88" w:rsidRPr="005A0536">
        <w:rPr>
          <w:b/>
          <w:bCs/>
          <w:color w:val="26282F"/>
        </w:rPr>
        <w:t>Муниципальная программа</w:t>
      </w:r>
      <w:r w:rsidR="00037B88" w:rsidRPr="005A0536">
        <w:rPr>
          <w:b/>
          <w:bCs/>
          <w:color w:val="26282F"/>
        </w:rPr>
        <w:br/>
        <w:t>«Комплексного развития систем коммунальной инфраструктуры</w:t>
      </w:r>
      <w:r w:rsidR="00037B88" w:rsidRPr="005A0536">
        <w:rPr>
          <w:b/>
          <w:bCs/>
          <w:color w:val="26282F"/>
        </w:rPr>
        <w:br/>
        <w:t>МО Шебалинское  сельское поселение на 2021-2025 года и на период до 2026 года»</w:t>
      </w:r>
      <w:r w:rsidR="00037B88" w:rsidRPr="005A0536">
        <w:rPr>
          <w:b/>
          <w:bCs/>
          <w:color w:val="26282F"/>
        </w:rPr>
        <w:br/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0" w:name="sub_100"/>
      <w:r w:rsidRPr="005A0536">
        <w:rPr>
          <w:b/>
          <w:bCs/>
          <w:color w:val="26282F"/>
        </w:rPr>
        <w:t>Паспорт муниципальной программы</w:t>
      </w:r>
      <w:r w:rsidRPr="005A0536">
        <w:rPr>
          <w:b/>
          <w:bCs/>
          <w:color w:val="26282F"/>
        </w:rPr>
        <w:br/>
        <w:t>"Комплексного развития систем коммунальной инфраструктуры МО Шебалинского сельское поселение на 2021-2025 года и на период до 2026  года»</w:t>
      </w:r>
    </w:p>
    <w:bookmarkEnd w:id="0"/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«Комплексного развития систем коммунальной инфраструктуры МО Шебалинское сельское поселение на 2021-2025 годы и на период до 2026 года»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(далее - Программа)</w:t>
            </w:r>
          </w:p>
        </w:tc>
      </w:tr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0536">
              <w:rPr>
                <w:rFonts w:ascii="Times New Roman" w:hAnsi="Times New Roman" w:cs="Times New Roman"/>
              </w:rPr>
              <w:t xml:space="preserve">- </w:t>
            </w:r>
            <w:hyperlink r:id="rId5" w:history="1">
              <w:r w:rsidRPr="005A0536">
                <w:rPr>
                  <w:rStyle w:val="a5"/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Pr="005A05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0536">
              <w:rPr>
                <w:rFonts w:ascii="Times New Roman" w:hAnsi="Times New Roman" w:cs="Times New Roman"/>
              </w:rPr>
              <w:t>от 30.12.2004 г. № 210-ФЗ «Об основах регулирования тарифов организаций коммунального комплекса»;</w:t>
            </w:r>
          </w:p>
          <w:p w:rsidR="00037B88" w:rsidRPr="005A0536" w:rsidRDefault="00037B88" w:rsidP="00FC7D9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0536"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5A0536">
                <w:rPr>
                  <w:rStyle w:val="a5"/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Pr="005A0536">
              <w:rPr>
                <w:rFonts w:ascii="Times New Roman" w:hAnsi="Times New Roman" w:cs="Times New Roman"/>
              </w:rPr>
              <w:t xml:space="preserve"> 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37B88" w:rsidRPr="005A0536" w:rsidRDefault="00037B88" w:rsidP="00FC7D9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0536"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5A0536">
                <w:rPr>
                  <w:rStyle w:val="a5"/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Pr="005A05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0536">
              <w:rPr>
                <w:rFonts w:ascii="Times New Roman" w:hAnsi="Times New Roman" w:cs="Times New Roman"/>
              </w:rPr>
              <w:t>от 27.07.2010 г. № 190-ФЗ «О теплоснабжении»;</w:t>
            </w:r>
          </w:p>
          <w:p w:rsidR="00037B88" w:rsidRPr="005A0536" w:rsidRDefault="00037B88" w:rsidP="00FC7D91">
            <w:r w:rsidRPr="005A0536">
              <w:t>- Федеральный закон от 07.12.2011 г. № 416-ФЗ «О водоснабжении и водоотведении»;</w:t>
            </w:r>
          </w:p>
          <w:p w:rsidR="00037B88" w:rsidRPr="005A0536" w:rsidRDefault="00037B88" w:rsidP="00FC7D9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0536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5A0536">
                <w:rPr>
                  <w:rStyle w:val="a5"/>
                  <w:rFonts w:ascii="Times New Roman" w:hAnsi="Times New Roman" w:cs="Times New Roman"/>
                  <w:color w:val="000000"/>
                </w:rPr>
                <w:t>Приказ</w:t>
              </w:r>
            </w:hyperlink>
            <w:r w:rsidRPr="005A05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0536">
              <w:rPr>
                <w:rFonts w:ascii="Times New Roman" w:hAnsi="Times New Roman" w:cs="Times New Roman"/>
              </w:rPr>
              <w:t xml:space="preserve">Министерства регионального развития РФ от 06.05.2011 г. № 204 «О разработке </w:t>
            </w:r>
            <w:proofErr w:type="gramStart"/>
            <w:r w:rsidRPr="005A0536">
              <w:rPr>
                <w:rFonts w:ascii="Times New Roman" w:hAnsi="Times New Roman" w:cs="Times New Roman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5A0536">
              <w:rPr>
                <w:rFonts w:ascii="Times New Roman" w:hAnsi="Times New Roman" w:cs="Times New Roman"/>
              </w:rPr>
              <w:t>»;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 xml:space="preserve">- </w:t>
            </w:r>
            <w:hyperlink r:id="rId9" w:history="1">
              <w:r w:rsidRPr="005A0536">
                <w:rPr>
                  <w:rStyle w:val="a5"/>
                  <w:color w:val="000000"/>
                </w:rPr>
                <w:t>Постановление</w:t>
              </w:r>
            </w:hyperlink>
            <w:r w:rsidRPr="005A0536">
              <w:t xml:space="preserve"> Правительства Российской Федерации от 14 июня 2013 г. № 502 г. 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Администрация МО «Шебалинский район», администрация сельского поселения</w:t>
            </w:r>
          </w:p>
        </w:tc>
      </w:tr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МО Шебалинское  сельское поселение</w:t>
            </w:r>
          </w:p>
        </w:tc>
      </w:tr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МО Шебалинское сельское поселение</w:t>
            </w:r>
          </w:p>
        </w:tc>
      </w:tr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 xml:space="preserve">МО Шебалинское сельское поселение, </w:t>
            </w:r>
            <w:proofErr w:type="spellStart"/>
            <w:r w:rsidRPr="005A0536">
              <w:t>ресурсоснабжающие</w:t>
            </w:r>
            <w:proofErr w:type="spellEnd"/>
            <w:r w:rsidRPr="005A0536">
              <w:t xml:space="preserve"> организации</w:t>
            </w:r>
          </w:p>
        </w:tc>
      </w:tr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Цели Программы: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Развитие систем коммунальной инфраструктуры (теплоснабжения, водоснабжения, водоотведения и очистки сточных вод)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  <w:ind w:firstLine="34"/>
              <w:jc w:val="both"/>
            </w:pPr>
            <w:r w:rsidRPr="005A0536">
              <w:t>Важнейшие целевые показатели Программы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  <w:ind w:firstLine="12"/>
              <w:jc w:val="both"/>
            </w:pPr>
            <w:r w:rsidRPr="005A0536">
              <w:t>Целевыми показателями Программы являются: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  <w:ind w:firstLine="12"/>
              <w:jc w:val="both"/>
            </w:pPr>
            <w:r w:rsidRPr="005A0536">
              <w:t>функционирование систем и объектов коммунальной инфраструктуры в соответствии с потребностями жилищного строительства;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  <w:ind w:firstLine="12"/>
              <w:jc w:val="both"/>
            </w:pPr>
            <w:r w:rsidRPr="005A0536">
              <w:t>предоставление качественных услуг для потребителей;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  <w:ind w:firstLine="12"/>
              <w:jc w:val="both"/>
            </w:pPr>
            <w:r w:rsidRPr="005A0536">
              <w:t>улучшение экологической ситуации;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  <w:ind w:firstLine="12"/>
              <w:jc w:val="both"/>
            </w:pPr>
            <w:r w:rsidRPr="005A0536">
              <w:t>техническая и экономическая доступность коммунальных услуг;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  <w:ind w:firstLine="12"/>
              <w:jc w:val="both"/>
            </w:pPr>
            <w:r w:rsidRPr="005A0536">
              <w:t>повышение уровня жизни населения за счет строительства новых объектов коммунальной инфраструктуры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</w:p>
        </w:tc>
      </w:tr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1. Инженерно-техническая оптимизация коммунальных систем;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2. Перспективное планирование развития систем;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3. Обоснование мероприятий по комплексной реконструкции и модернизации;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4. Повышение надежности систем и качества предоставления коммунальных услуг;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 xml:space="preserve">5. Совершенствование механизмов развития энергосбережения и повышения </w:t>
            </w:r>
            <w:proofErr w:type="spellStart"/>
            <w:r w:rsidRPr="005A0536">
              <w:t>энергоэффективности</w:t>
            </w:r>
            <w:proofErr w:type="spellEnd"/>
            <w:r w:rsidRPr="005A0536">
              <w:t xml:space="preserve"> коммунальной инфраструктуры муниципального образования;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Всего:153000 рублей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и в т.ч. по бюджетам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федеральный – 0 тыс</w:t>
            </w:r>
            <w:proofErr w:type="gramStart"/>
            <w:r w:rsidRPr="005A0536">
              <w:t>.р</w:t>
            </w:r>
            <w:proofErr w:type="gramEnd"/>
            <w:r w:rsidRPr="005A0536">
              <w:t>уб.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республиканский- 0 тыс</w:t>
            </w:r>
            <w:proofErr w:type="gramStart"/>
            <w:r w:rsidRPr="005A0536">
              <w:t>.р</w:t>
            </w:r>
            <w:proofErr w:type="gramEnd"/>
            <w:r w:rsidRPr="005A0536">
              <w:t>уб.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местный -153,0 тыс</w:t>
            </w:r>
            <w:proofErr w:type="gramStart"/>
            <w:r w:rsidRPr="005A0536">
              <w:t>.р</w:t>
            </w:r>
            <w:proofErr w:type="gramEnd"/>
            <w:r w:rsidRPr="005A0536">
              <w:t>уб.</w:t>
            </w:r>
          </w:p>
        </w:tc>
      </w:tr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1 этап: 2021-2025 годы;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 xml:space="preserve">2 этап до 2026    года </w:t>
            </w:r>
          </w:p>
        </w:tc>
      </w:tr>
      <w:tr w:rsidR="00037B88" w:rsidRPr="005A0536" w:rsidTr="00FC7D91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proofErr w:type="gramStart"/>
            <w:r w:rsidRPr="005A0536">
              <w:t>Контроль за</w:t>
            </w:r>
            <w:proofErr w:type="gramEnd"/>
            <w:r w:rsidRPr="005A0536"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proofErr w:type="gramStart"/>
            <w:r w:rsidRPr="005A0536">
              <w:t>Контроль за</w:t>
            </w:r>
            <w:proofErr w:type="gramEnd"/>
            <w:r w:rsidRPr="005A0536">
              <w:t xml:space="preserve"> реализацией Программы осуществляется: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- администрацией МО «Шебалинский район»;</w:t>
            </w:r>
          </w:p>
          <w:p w:rsidR="00037B88" w:rsidRPr="005A0536" w:rsidRDefault="00037B88" w:rsidP="00FC7D91">
            <w:pPr>
              <w:autoSpaceDE w:val="0"/>
              <w:autoSpaceDN w:val="0"/>
              <w:adjustRightInd w:val="0"/>
            </w:pPr>
            <w:r w:rsidRPr="005A0536">
              <w:t>- МО Шебалинское сельское поселение</w:t>
            </w:r>
          </w:p>
        </w:tc>
      </w:tr>
    </w:tbl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1" w:name="sub_1001"/>
      <w:r w:rsidRPr="005A0536">
        <w:rPr>
          <w:b/>
          <w:bCs/>
          <w:color w:val="26282F"/>
        </w:rPr>
        <w:t>1. Основания для разработки программы</w:t>
      </w:r>
    </w:p>
    <w:bookmarkEnd w:id="1"/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Основаниями для разработки программы являются:</w:t>
      </w:r>
    </w:p>
    <w:p w:rsidR="00037B88" w:rsidRPr="005A0536" w:rsidRDefault="00037B88" w:rsidP="00037B88">
      <w:pPr>
        <w:pStyle w:val="a6"/>
        <w:ind w:firstLine="708"/>
        <w:rPr>
          <w:rFonts w:ascii="Times New Roman" w:hAnsi="Times New Roman" w:cs="Times New Roman"/>
        </w:rPr>
      </w:pPr>
      <w:r w:rsidRPr="005A0536">
        <w:rPr>
          <w:rFonts w:ascii="Times New Roman" w:hAnsi="Times New Roman" w:cs="Times New Roman"/>
        </w:rPr>
        <w:t xml:space="preserve">- </w:t>
      </w:r>
      <w:hyperlink r:id="rId10" w:history="1">
        <w:r w:rsidRPr="005A0536">
          <w:rPr>
            <w:rStyle w:val="a5"/>
            <w:rFonts w:ascii="Times New Roman" w:hAnsi="Times New Roman" w:cs="Times New Roman"/>
            <w:color w:val="000000"/>
          </w:rPr>
          <w:t>Федеральный Закон</w:t>
        </w:r>
      </w:hyperlink>
      <w:r w:rsidRPr="005A0536">
        <w:rPr>
          <w:rFonts w:ascii="Times New Roman" w:hAnsi="Times New Roman" w:cs="Times New Roman"/>
          <w:color w:val="000000"/>
        </w:rPr>
        <w:t xml:space="preserve"> </w:t>
      </w:r>
      <w:r w:rsidRPr="005A0536">
        <w:rPr>
          <w:rFonts w:ascii="Times New Roman" w:hAnsi="Times New Roman" w:cs="Times New Roman"/>
        </w:rPr>
        <w:t>от 30.12.2004 г. № 210-ФЗ «Об основах регулирования тарифов организаций коммунального комплекса»;</w:t>
      </w:r>
    </w:p>
    <w:p w:rsidR="00037B88" w:rsidRPr="005A0536" w:rsidRDefault="00037B88" w:rsidP="00037B88">
      <w:pPr>
        <w:pStyle w:val="a6"/>
        <w:ind w:firstLine="708"/>
        <w:rPr>
          <w:rFonts w:ascii="Times New Roman" w:hAnsi="Times New Roman" w:cs="Times New Roman"/>
        </w:rPr>
      </w:pPr>
      <w:r w:rsidRPr="005A0536">
        <w:rPr>
          <w:rFonts w:ascii="Times New Roman" w:hAnsi="Times New Roman" w:cs="Times New Roman"/>
        </w:rPr>
        <w:t xml:space="preserve">- </w:t>
      </w:r>
      <w:hyperlink r:id="rId11" w:history="1">
        <w:r w:rsidRPr="005A0536">
          <w:rPr>
            <w:rStyle w:val="a5"/>
            <w:rFonts w:ascii="Times New Roman" w:hAnsi="Times New Roman" w:cs="Times New Roman"/>
            <w:color w:val="000000"/>
          </w:rPr>
          <w:t>Федеральный Закон</w:t>
        </w:r>
      </w:hyperlink>
      <w:r w:rsidRPr="005A0536">
        <w:rPr>
          <w:rFonts w:ascii="Times New Roman" w:hAnsi="Times New Roman" w:cs="Times New Roman"/>
          <w:color w:val="000000"/>
        </w:rPr>
        <w:t xml:space="preserve"> </w:t>
      </w:r>
      <w:r w:rsidRPr="005A0536">
        <w:rPr>
          <w:rFonts w:ascii="Times New Roman" w:hAnsi="Times New Roman" w:cs="Times New Roman"/>
        </w:rPr>
        <w:t>РФ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37B88" w:rsidRPr="005A0536" w:rsidRDefault="00037B88" w:rsidP="00037B88">
      <w:pPr>
        <w:pStyle w:val="a6"/>
        <w:ind w:firstLine="708"/>
        <w:rPr>
          <w:rFonts w:ascii="Times New Roman" w:hAnsi="Times New Roman" w:cs="Times New Roman"/>
        </w:rPr>
      </w:pPr>
      <w:r w:rsidRPr="005A0536">
        <w:rPr>
          <w:rFonts w:ascii="Times New Roman" w:hAnsi="Times New Roman" w:cs="Times New Roman"/>
        </w:rPr>
        <w:t xml:space="preserve">- </w:t>
      </w:r>
      <w:hyperlink r:id="rId12" w:history="1">
        <w:r w:rsidRPr="005A0536">
          <w:rPr>
            <w:rStyle w:val="a5"/>
            <w:rFonts w:ascii="Times New Roman" w:hAnsi="Times New Roman" w:cs="Times New Roman"/>
            <w:color w:val="000000"/>
          </w:rPr>
          <w:t>Федеральный Закон</w:t>
        </w:r>
      </w:hyperlink>
      <w:r w:rsidRPr="005A0536">
        <w:rPr>
          <w:rFonts w:ascii="Times New Roman" w:hAnsi="Times New Roman" w:cs="Times New Roman"/>
        </w:rPr>
        <w:t xml:space="preserve"> от 27.07.2010 г. № 190-ФЗ «О теплоснабжении»;</w:t>
      </w:r>
    </w:p>
    <w:p w:rsidR="00037B88" w:rsidRPr="005A0536" w:rsidRDefault="00037B88" w:rsidP="00037B88">
      <w:pPr>
        <w:jc w:val="both"/>
      </w:pPr>
      <w:r w:rsidRPr="005A0536">
        <w:tab/>
        <w:t>- Федеральный закон от 07.12.2011 г. № 416-ФЗ «О водоснабжении и водоотведении»;</w:t>
      </w:r>
    </w:p>
    <w:p w:rsidR="00037B88" w:rsidRPr="005A0536" w:rsidRDefault="00037B88" w:rsidP="00037B88">
      <w:pPr>
        <w:pStyle w:val="a6"/>
        <w:ind w:firstLine="708"/>
        <w:rPr>
          <w:rFonts w:ascii="Times New Roman" w:hAnsi="Times New Roman" w:cs="Times New Roman"/>
        </w:rPr>
      </w:pPr>
      <w:r w:rsidRPr="005A0536">
        <w:rPr>
          <w:rFonts w:ascii="Times New Roman" w:hAnsi="Times New Roman" w:cs="Times New Roman"/>
        </w:rPr>
        <w:t xml:space="preserve">- </w:t>
      </w:r>
      <w:hyperlink r:id="rId13" w:history="1">
        <w:r w:rsidRPr="005A0536">
          <w:rPr>
            <w:rStyle w:val="a5"/>
            <w:rFonts w:ascii="Times New Roman" w:hAnsi="Times New Roman" w:cs="Times New Roman"/>
            <w:color w:val="000000"/>
          </w:rPr>
          <w:t>Приказ</w:t>
        </w:r>
      </w:hyperlink>
      <w:r w:rsidRPr="005A0536">
        <w:rPr>
          <w:rFonts w:ascii="Times New Roman" w:hAnsi="Times New Roman" w:cs="Times New Roman"/>
          <w:color w:val="000000"/>
        </w:rPr>
        <w:t xml:space="preserve"> </w:t>
      </w:r>
      <w:r w:rsidRPr="005A0536">
        <w:rPr>
          <w:rFonts w:ascii="Times New Roman" w:hAnsi="Times New Roman" w:cs="Times New Roman"/>
        </w:rPr>
        <w:t xml:space="preserve">Министерства регионального развития РФ от 06.05.2011 г. № 204 «О разработке </w:t>
      </w:r>
      <w:proofErr w:type="gramStart"/>
      <w:r w:rsidRPr="005A0536">
        <w:rPr>
          <w:rFonts w:ascii="Times New Roman" w:hAnsi="Times New Roman" w:cs="Times New Roman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A0536">
        <w:rPr>
          <w:rFonts w:ascii="Times New Roman" w:hAnsi="Times New Roman" w:cs="Times New Roman"/>
        </w:rPr>
        <w:t>»;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- </w:t>
      </w:r>
      <w:hyperlink r:id="rId14" w:history="1">
        <w:r w:rsidRPr="005A0536">
          <w:rPr>
            <w:rStyle w:val="a5"/>
            <w:color w:val="000000"/>
          </w:rPr>
          <w:t>Постановление</w:t>
        </w:r>
      </w:hyperlink>
      <w:r w:rsidRPr="005A0536">
        <w:t xml:space="preserve"> Правительства Российской Федерации от 14 июня 2013 г. № 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2" w:name="sub_1002"/>
      <w:r w:rsidRPr="005A0536">
        <w:rPr>
          <w:b/>
          <w:bCs/>
          <w:color w:val="26282F"/>
        </w:rPr>
        <w:t>2. Цели и задачи совершенствования и развития коммунального комплекса</w:t>
      </w:r>
      <w:r w:rsidRPr="005A0536">
        <w:rPr>
          <w:b/>
          <w:bCs/>
          <w:color w:val="26282F"/>
        </w:rPr>
        <w:br/>
        <w:t>сельского поселения</w:t>
      </w:r>
    </w:p>
    <w:bookmarkEnd w:id="2"/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Целью </w:t>
      </w:r>
      <w:proofErr w:type="gramStart"/>
      <w:r w:rsidRPr="005A0536">
        <w:t>разработки Программы комплексного развития систем коммунальной инфраструктуры МО</w:t>
      </w:r>
      <w:proofErr w:type="gramEnd"/>
      <w:r w:rsidRPr="005A0536">
        <w:t xml:space="preserve"> Шебалинское сельское поселение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Программа комплексного развития систем коммунальной инфраструктуры МО Шебалинское сельское поселение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Основными задачами совершенствования и развития коммунального комплекса МО Шебалинское сельское поселение являются: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proofErr w:type="gramStart"/>
      <w:r w:rsidRPr="005A0536">
        <w:t>инженерно-техническая</w:t>
      </w:r>
      <w:proofErr w:type="gramEnd"/>
      <w:r w:rsidRPr="005A0536">
        <w:t xml:space="preserve"> оптимизации коммунальных систем;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взаимосвязанное перспективное планирование развития коммунальных систем;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обоснование мероприятий по комплексной реконструкции и модернизации;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повышение надежности систем и качества предоставления коммунальных услуг;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совершенствование механизмов развития энергосбережения и повышения </w:t>
      </w:r>
      <w:proofErr w:type="spellStart"/>
      <w:r w:rsidRPr="005A0536">
        <w:t>энергоэффективности</w:t>
      </w:r>
      <w:proofErr w:type="spellEnd"/>
      <w:r w:rsidRPr="005A0536">
        <w:t xml:space="preserve"> коммунальной инфраструктуры муниципального образования;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повышение инвестиционной привлекательности коммунальной инфраструктуры муниципального образования;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обеспечение сбалансированности интересов субъектов коммунальной инфраструктуры и потребителей.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3" w:name="sub_1003"/>
      <w:r w:rsidRPr="005A0536">
        <w:rPr>
          <w:b/>
          <w:bCs/>
          <w:color w:val="26282F"/>
        </w:rPr>
        <w:t>3. Сроки и этапы реализации Программы</w:t>
      </w:r>
    </w:p>
    <w:bookmarkEnd w:id="3"/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Период реализации Программы: 2 этапа.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1 этап: 2021-2025 годы;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2 этап: до 2026    года. 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4" w:name="sub_1004"/>
      <w:r w:rsidRPr="005A0536">
        <w:rPr>
          <w:b/>
          <w:bCs/>
          <w:color w:val="26282F"/>
        </w:rPr>
        <w:t>4. Механизм реализации целевой программы</w:t>
      </w:r>
    </w:p>
    <w:bookmarkEnd w:id="4"/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Механизм реализации Программы включает следующие элементы: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разработку и издание муниципальных правовых актов, необходимых для выполнения Программы;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размещение в средствах массовой информации и на официальном сайте администрации информации о ходе и результатах реализации Программы.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Управление и </w:t>
      </w:r>
      <w:proofErr w:type="gramStart"/>
      <w:r w:rsidRPr="005A0536">
        <w:t>контроль за</w:t>
      </w:r>
      <w:proofErr w:type="gramEnd"/>
      <w:r w:rsidRPr="005A0536">
        <w:t xml:space="preserve"> реализацией Программы осуществляет координатор – Администрация МО «Шебалинский район», МО Шебалинское сельское поселение.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МО Шебалинское сельское поселение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Реализацию Программы осуществляют исполнители – МО Шебалинское сельское поселение, </w:t>
      </w:r>
      <w:proofErr w:type="spellStart"/>
      <w:r w:rsidRPr="005A0536">
        <w:t>ресурсоснабжающие</w:t>
      </w:r>
      <w:proofErr w:type="spellEnd"/>
      <w:r w:rsidRPr="005A0536">
        <w:t xml:space="preserve"> организации.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5A0536">
        <w:rPr>
          <w:b/>
          <w:bCs/>
          <w:color w:val="26282F"/>
        </w:rPr>
        <w:t>5. Оценка ожидаемой эффективности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Результаты долгосрочной муниципальной целевой </w:t>
      </w:r>
      <w:proofErr w:type="gramStart"/>
      <w:r w:rsidRPr="005A0536">
        <w:t>программы комплексного развития систем коммунальной инфраструктуры сельского поселения</w:t>
      </w:r>
      <w:proofErr w:type="gramEnd"/>
      <w:r w:rsidRPr="005A0536">
        <w:t xml:space="preserve"> на 2021-2025  гг. определяются с помощью целевых индикаторов.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Ожидаемыми результатами Программы являются улучшение экологической ситуации в сельском поселении за счет: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1. Технологические результаты: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обеспечение устойчивости системы коммунальной инфраструктуры поселения;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ликвидация дефицита потребления тепл</w:t>
      </w:r>
      <w:proofErr w:type="gramStart"/>
      <w:r w:rsidRPr="005A0536">
        <w:t>о-</w:t>
      </w:r>
      <w:proofErr w:type="gramEnd"/>
      <w:r w:rsidRPr="005A0536">
        <w:t xml:space="preserve"> водоснабжения, электроэнергии;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внедрение энергосберегающих технологий;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снижение удельного расхода условного топлива, электроэнергии для выработки энергоресурсов;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снижение потерь коммунальных ресурсов.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2. Социальные результаты: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рациональное использование природных ресурсов;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повышение надежности и качества предоставления коммунальных услуг;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снижение себестоимости коммунальных услуг.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3. Экономические результаты: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повышение инвестиционной привлекательности организаций коммунального комплекса поселка.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5" w:name="sub_12"/>
      <w:r w:rsidRPr="005A0536">
        <w:rPr>
          <w:b/>
          <w:bCs/>
          <w:color w:val="26282F"/>
        </w:rPr>
        <w:t>6. Система водоснабжения</w:t>
      </w:r>
    </w:p>
    <w:bookmarkEnd w:id="5"/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Водоснабжение населенных пунктов сельского поселения организовано от централизованных систем, включающих водозаборные скважины и водопроводные сети, водоразборные колонки, а также от колодцев.</w:t>
      </w:r>
    </w:p>
    <w:p w:rsidR="00037B88" w:rsidRPr="00CA5A7E" w:rsidRDefault="00037B88" w:rsidP="00037B88">
      <w:pPr>
        <w:autoSpaceDE w:val="0"/>
        <w:autoSpaceDN w:val="0"/>
        <w:adjustRightInd w:val="0"/>
        <w:ind w:firstLine="720"/>
        <w:jc w:val="both"/>
      </w:pPr>
      <w:r w:rsidRPr="00CA5A7E">
        <w:t xml:space="preserve">В МО Шебалинское сельское поселение действует 6  водонапорных башен по улицам: Федорова, Чуйская, Полевая, </w:t>
      </w:r>
      <w:proofErr w:type="spellStart"/>
      <w:r w:rsidRPr="00CA5A7E">
        <w:t>Покатайка</w:t>
      </w:r>
      <w:proofErr w:type="spellEnd"/>
      <w:r w:rsidRPr="00CA5A7E">
        <w:t xml:space="preserve">, Трактовая, Молодежная. </w:t>
      </w:r>
      <w:proofErr w:type="spellStart"/>
      <w:r w:rsidRPr="00CA5A7E">
        <w:t>С.Мыюта</w:t>
      </w:r>
      <w:proofErr w:type="spellEnd"/>
      <w:r w:rsidRPr="00CA5A7E">
        <w:t xml:space="preserve"> 2 водонапорных башен: Трактовая и Российская. </w:t>
      </w:r>
    </w:p>
    <w:p w:rsidR="00037B88" w:rsidRPr="00CA5A7E" w:rsidRDefault="00037B88" w:rsidP="00037B88">
      <w:pPr>
        <w:autoSpaceDE w:val="0"/>
        <w:autoSpaceDN w:val="0"/>
        <w:adjustRightInd w:val="0"/>
        <w:jc w:val="both"/>
      </w:pPr>
      <w:r w:rsidRPr="00CA5A7E">
        <w:tab/>
        <w:t xml:space="preserve">Необходим капитальный ремонт и реконструкция системы водоснабжения в селе </w:t>
      </w:r>
      <w:proofErr w:type="spellStart"/>
      <w:r w:rsidRPr="00CA5A7E">
        <w:t>Мыюта</w:t>
      </w:r>
      <w:proofErr w:type="spellEnd"/>
      <w:r w:rsidRPr="00CA5A7E">
        <w:t>.  Водопроводная сеть, скважина и водонапорная башня МО Шебалинское сельское поселение являются собственностью администрации поселения.</w:t>
      </w:r>
    </w:p>
    <w:p w:rsidR="00037B88" w:rsidRPr="00CA5A7E" w:rsidRDefault="00037B88" w:rsidP="00037B88">
      <w:pPr>
        <w:autoSpaceDE w:val="0"/>
        <w:autoSpaceDN w:val="0"/>
        <w:adjustRightInd w:val="0"/>
        <w:ind w:firstLine="720"/>
        <w:jc w:val="both"/>
      </w:pPr>
      <w:r w:rsidRPr="00CA5A7E">
        <w:t xml:space="preserve">Качество питьевой воды соответствует </w:t>
      </w:r>
      <w:hyperlink r:id="rId15" w:history="1">
        <w:proofErr w:type="spellStart"/>
        <w:r w:rsidRPr="00CA5A7E">
          <w:t>СанПиН</w:t>
        </w:r>
        <w:proofErr w:type="spellEnd"/>
        <w:r w:rsidRPr="00CA5A7E">
          <w:t xml:space="preserve"> 2.1.4.1074-01</w:t>
        </w:r>
      </w:hyperlink>
      <w:r w:rsidRPr="00CA5A7E">
        <w:t>. Систем очистки и водоподготовки воды не имеется.</w:t>
      </w:r>
    </w:p>
    <w:p w:rsidR="00037B88" w:rsidRPr="00CA5A7E" w:rsidRDefault="00037B88" w:rsidP="00037B88">
      <w:pPr>
        <w:autoSpaceDE w:val="0"/>
        <w:autoSpaceDN w:val="0"/>
        <w:adjustRightInd w:val="0"/>
        <w:ind w:firstLine="720"/>
        <w:jc w:val="both"/>
      </w:pPr>
      <w:r w:rsidRPr="00CA5A7E">
        <w:t xml:space="preserve">Имеется зона санитарной охраны водозабора в МО Шебалинское сельское поселение, в целях санитарно-эпидемиологической надежности в соответствии с требованиями </w:t>
      </w:r>
      <w:hyperlink r:id="rId16" w:history="1">
        <w:proofErr w:type="spellStart"/>
        <w:r w:rsidRPr="00CA5A7E">
          <w:t>СНиП</w:t>
        </w:r>
        <w:proofErr w:type="spellEnd"/>
        <w:r w:rsidRPr="00CA5A7E">
          <w:t xml:space="preserve"> 2.04.02-84</w:t>
        </w:r>
      </w:hyperlink>
      <w:r w:rsidRPr="00CA5A7E">
        <w:t xml:space="preserve"> и </w:t>
      </w:r>
      <w:hyperlink r:id="rId17" w:history="1">
        <w:proofErr w:type="spellStart"/>
        <w:r w:rsidRPr="00CA5A7E">
          <w:t>СанПиН</w:t>
        </w:r>
        <w:proofErr w:type="spellEnd"/>
        <w:r w:rsidRPr="00CA5A7E">
          <w:t xml:space="preserve"> 2.1.41110-02</w:t>
        </w:r>
      </w:hyperlink>
      <w:r w:rsidRPr="00CA5A7E">
        <w:t>, в размере 50 метров.</w:t>
      </w:r>
    </w:p>
    <w:p w:rsidR="00037B88" w:rsidRPr="00CA5A7E" w:rsidRDefault="00037B88" w:rsidP="00037B88">
      <w:pPr>
        <w:autoSpaceDE w:val="0"/>
        <w:autoSpaceDN w:val="0"/>
        <w:adjustRightInd w:val="0"/>
        <w:ind w:firstLine="720"/>
        <w:jc w:val="both"/>
      </w:pPr>
      <w:r w:rsidRPr="00CA5A7E">
        <w:t>Используется вода на хозяйственно-питьевые цели, пожаротушение и полив.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В случае отсутствия централизованных систем водоснабжения источниками водоснабжения являются колодцы общего и частного пользования,   частные скважины и родники.  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Централизованное водоснабжение в селах </w:t>
      </w:r>
      <w:proofErr w:type="spellStart"/>
      <w:r w:rsidRPr="005A0536">
        <w:t>Мыюта</w:t>
      </w:r>
      <w:proofErr w:type="spellEnd"/>
      <w:r w:rsidRPr="005A0536">
        <w:t xml:space="preserve"> и Шебалино отсутствует. Источниками водоснабжения являются колодцы общего и частного пользования и частные скважины.</w:t>
      </w: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A0536">
        <w:rPr>
          <w:b/>
          <w:bCs/>
          <w:color w:val="26282F"/>
        </w:rPr>
        <w:t xml:space="preserve">7. </w:t>
      </w:r>
      <w:r w:rsidRPr="005A0536">
        <w:rPr>
          <w:b/>
          <w:bCs/>
        </w:rPr>
        <w:t>Водоотведение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Хозяйственно-бытовые стоки поступают в выгребные ямы и надворные уборные, утилизация из которых производится населением самостоятельно. Строительство централизованной канализации в ближайшей перспективе не планируется.</w:t>
      </w:r>
    </w:p>
    <w:p w:rsidR="00037B88" w:rsidRPr="00303353" w:rsidRDefault="00037B88" w:rsidP="00037B88">
      <w:pPr>
        <w:autoSpaceDE w:val="0"/>
        <w:autoSpaceDN w:val="0"/>
        <w:adjustRightInd w:val="0"/>
        <w:ind w:firstLine="720"/>
        <w:jc w:val="both"/>
      </w:pPr>
      <w:r w:rsidRPr="00303353">
        <w:t>Дождевая канализация в деревнях - отсутствует. Отведение дождевых и талых вод осуществляется по рельефу местности в пониженных местах.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6" w:name="sub_14"/>
      <w:r w:rsidRPr="005A0536">
        <w:rPr>
          <w:b/>
          <w:bCs/>
          <w:color w:val="26282F"/>
        </w:rPr>
        <w:t>8. Теплоснабжение</w:t>
      </w:r>
    </w:p>
    <w:bookmarkEnd w:id="6"/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303353">
        <w:t>Централизованное отопление котельной  №1,2,3,4</w:t>
      </w:r>
      <w:r>
        <w:t>.</w:t>
      </w:r>
      <w:r w:rsidRPr="00303353">
        <w:t xml:space="preserve">  </w:t>
      </w:r>
      <w:r w:rsidRPr="005A0536">
        <w:t xml:space="preserve">Индивидуальный жилой сектор снабжается теплом от печей. В качестве топлива для всех тепловых источников используется уголь, дрова. 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A0536">
        <w:rPr>
          <w:color w:val="000000"/>
        </w:rPr>
        <w:t>Тарифы.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7" w:name="sub_16"/>
      <w:r w:rsidRPr="005A0536">
        <w:rPr>
          <w:b/>
          <w:bCs/>
          <w:color w:val="26282F"/>
        </w:rPr>
        <w:t>9. Электроснабжение</w:t>
      </w: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bookmarkEnd w:id="7"/>
    <w:p w:rsidR="00037B88" w:rsidRPr="00303353" w:rsidRDefault="00037B88" w:rsidP="00037B88">
      <w:pPr>
        <w:pStyle w:val="a4"/>
      </w:pPr>
      <w:r w:rsidRPr="00303353">
        <w:t xml:space="preserve">В настоящее время электроснабжение Шебалинского сельского поселения в основном осуществляется по распределительным линиям </w:t>
      </w:r>
      <w:proofErr w:type="gramStart"/>
      <w:r w:rsidRPr="00303353">
        <w:t>ВЛ</w:t>
      </w:r>
      <w:proofErr w:type="gramEnd"/>
      <w:r w:rsidRPr="00303353">
        <w:t xml:space="preserve"> 22-11. По балансовой принадлежности </w:t>
      </w:r>
      <w:proofErr w:type="spellStart"/>
      <w:r w:rsidRPr="00303353">
        <w:t>электросетевые</w:t>
      </w:r>
      <w:proofErr w:type="spellEnd"/>
      <w:r w:rsidRPr="00303353">
        <w:t xml:space="preserve"> объекты Шебалинское сельское поселение относятся к производственному отделению «</w:t>
      </w:r>
      <w:proofErr w:type="spellStart"/>
      <w:r w:rsidRPr="00303353">
        <w:t>Чергинские</w:t>
      </w:r>
      <w:proofErr w:type="spellEnd"/>
      <w:r w:rsidRPr="00303353">
        <w:t xml:space="preserve"> электрические сети», которое входит в состав филиала ПАО МРСК Сибири «Горно-Алтайские электрические сети».</w:t>
      </w:r>
    </w:p>
    <w:p w:rsidR="00037B88" w:rsidRPr="00303353" w:rsidRDefault="00037B88" w:rsidP="00037B88">
      <w:pPr>
        <w:pStyle w:val="a4"/>
      </w:pPr>
      <w:r w:rsidRPr="00303353">
        <w:t>Распределение электроэнергии по потребителям поселения осуществляется на напряжении 0, 22  кВ, через понижающие трансформаторные подстанции 10 кВт.</w:t>
      </w:r>
    </w:p>
    <w:p w:rsidR="00037B88" w:rsidRPr="00303353" w:rsidRDefault="00037B88" w:rsidP="00037B88">
      <w:pPr>
        <w:pStyle w:val="a4"/>
      </w:pPr>
      <w:r w:rsidRPr="00303353">
        <w:t>Электрические сети напряжением 220</w:t>
      </w:r>
      <w:proofErr w:type="gramStart"/>
      <w:r w:rsidRPr="00303353">
        <w:t xml:space="preserve"> В</w:t>
      </w:r>
      <w:proofErr w:type="gramEnd"/>
      <w:r w:rsidRPr="00303353">
        <w:t xml:space="preserve"> - </w:t>
      </w:r>
      <w:proofErr w:type="spellStart"/>
      <w:r w:rsidRPr="00303353">
        <w:t>четырехпроводные</w:t>
      </w:r>
      <w:proofErr w:type="spellEnd"/>
      <w:r w:rsidRPr="00303353">
        <w:t>. Оборудование на подстанциях находится в удовлетворительном состоянии.</w:t>
      </w:r>
    </w:p>
    <w:p w:rsidR="00037B88" w:rsidRPr="005A0536" w:rsidRDefault="00037B88" w:rsidP="00037B88">
      <w:pPr>
        <w:pStyle w:val="a4"/>
      </w:pPr>
      <w:r w:rsidRPr="005A0536">
        <w:t>Тариф на электрическую энергию в 2021 году составляет:</w:t>
      </w:r>
    </w:p>
    <w:p w:rsidR="00037B88" w:rsidRPr="005A0536" w:rsidRDefault="00037B88" w:rsidP="00037B88">
      <w:pPr>
        <w:pStyle w:val="a4"/>
      </w:pPr>
      <w:r w:rsidRPr="005A0536">
        <w:t>население – 3,90 руб./кВт</w:t>
      </w:r>
      <w:proofErr w:type="gramStart"/>
      <w:r w:rsidRPr="005A0536">
        <w:t>.</w:t>
      </w:r>
      <w:proofErr w:type="gramEnd"/>
      <w:r w:rsidRPr="005A0536">
        <w:t xml:space="preserve"> </w:t>
      </w:r>
      <w:proofErr w:type="gramStart"/>
      <w:r w:rsidRPr="005A0536">
        <w:t>ч</w:t>
      </w:r>
      <w:proofErr w:type="gramEnd"/>
      <w:r w:rsidRPr="005A0536">
        <w:t>.,</w:t>
      </w:r>
    </w:p>
    <w:p w:rsidR="00037B88" w:rsidRPr="005A0536" w:rsidRDefault="00037B88" w:rsidP="00037B88">
      <w:pPr>
        <w:pStyle w:val="a4"/>
      </w:pPr>
      <w:r w:rsidRPr="005A0536">
        <w:t>бюджетные организации – 7,80 руб./кВт</w:t>
      </w:r>
      <w:proofErr w:type="gramStart"/>
      <w:r w:rsidRPr="005A0536">
        <w:t>.</w:t>
      </w:r>
      <w:proofErr w:type="gramEnd"/>
      <w:r w:rsidRPr="005A0536">
        <w:t xml:space="preserve"> </w:t>
      </w:r>
      <w:proofErr w:type="gramStart"/>
      <w:r w:rsidRPr="005A0536">
        <w:t>ч</w:t>
      </w:r>
      <w:proofErr w:type="gramEnd"/>
      <w:r w:rsidRPr="005A0536">
        <w:t>.,</w:t>
      </w:r>
    </w:p>
    <w:p w:rsidR="00037B88" w:rsidRPr="005A0536" w:rsidRDefault="00037B88" w:rsidP="00037B88">
      <w:pPr>
        <w:pStyle w:val="a4"/>
      </w:pPr>
      <w:r w:rsidRPr="005A0536">
        <w:t>прочие организации – 7,80  руб./кВт</w:t>
      </w:r>
      <w:proofErr w:type="gramStart"/>
      <w:r w:rsidRPr="005A0536">
        <w:t>.</w:t>
      </w:r>
      <w:proofErr w:type="gramEnd"/>
      <w:r w:rsidRPr="005A0536">
        <w:t xml:space="preserve"> </w:t>
      </w:r>
      <w:proofErr w:type="gramStart"/>
      <w:r w:rsidRPr="005A0536">
        <w:t>ч</w:t>
      </w:r>
      <w:proofErr w:type="gramEnd"/>
      <w:r w:rsidRPr="005A0536">
        <w:t>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8" w:name="sub_17"/>
      <w:r w:rsidRPr="005A0536">
        <w:rPr>
          <w:b/>
          <w:bCs/>
          <w:color w:val="26282F"/>
        </w:rPr>
        <w:t>10. Система обращения с отходами</w:t>
      </w: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bookmarkEnd w:id="8"/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 w:rsidRPr="005A0536">
        <w:rPr>
          <w:i/>
          <w:color w:val="000000"/>
        </w:rPr>
        <w:t>Все об отходах. О предприятиях, оказывающих услуги по вывозу, утилизации, захоронению ТБО.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A0536">
        <w:rPr>
          <w:color w:val="000000"/>
        </w:rPr>
        <w:t>Тарифы.</w:t>
      </w:r>
    </w:p>
    <w:p w:rsidR="00037B88" w:rsidRPr="00303353" w:rsidRDefault="00037B88" w:rsidP="00037B88">
      <w:pPr>
        <w:autoSpaceDE w:val="0"/>
        <w:autoSpaceDN w:val="0"/>
        <w:adjustRightInd w:val="0"/>
        <w:ind w:firstLine="720"/>
        <w:jc w:val="both"/>
      </w:pPr>
      <w:r w:rsidRPr="00303353">
        <w:t xml:space="preserve">Осуществляется сбор и вывоз бытовых отходов и мусора на санкционированный полигон ТБО </w:t>
      </w:r>
      <w:proofErr w:type="gramStart"/>
      <w:r w:rsidRPr="00303353">
        <w:t>в</w:t>
      </w:r>
      <w:proofErr w:type="gramEnd"/>
      <w:r w:rsidRPr="00303353">
        <w:t xml:space="preserve"> </w:t>
      </w:r>
      <w:proofErr w:type="gramStart"/>
      <w:r w:rsidRPr="00303353">
        <w:t>с</w:t>
      </w:r>
      <w:proofErr w:type="gramEnd"/>
      <w:r w:rsidRPr="00303353">
        <w:t>. Шебалино по тарифу 127 руб. за 1 куб. метр.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bookmarkStart w:id="9" w:name="sub_171"/>
      <w:r>
        <w:t>Проблемы:</w:t>
      </w:r>
    </w:p>
    <w:bookmarkEnd w:id="9"/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Возникающие несанкционированные свалки ликвидируются при наличии средств в местном бюджете.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sub_30"/>
      <w:r w:rsidRPr="005A0536">
        <w:rPr>
          <w:b/>
          <w:bCs/>
          <w:color w:val="26282F"/>
        </w:rPr>
        <w:t xml:space="preserve">11. </w:t>
      </w:r>
      <w:r w:rsidRPr="005A0536">
        <w:rPr>
          <w:b/>
          <w:bCs/>
        </w:rPr>
        <w:t>Мероприятия программы и показатели</w:t>
      </w:r>
    </w:p>
    <w:bookmarkEnd w:id="10"/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1" w:name="sub_31"/>
      <w:r w:rsidRPr="005A0536">
        <w:rPr>
          <w:b/>
          <w:bCs/>
        </w:rPr>
        <w:t>11.1. В системе организации водоснабжения</w:t>
      </w:r>
    </w:p>
    <w:bookmarkEnd w:id="11"/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Для повышения надежности работы, обеспечения централизованным водоснабжением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передача водопроводных сетей сельского поселения ООО «</w:t>
      </w:r>
      <w:proofErr w:type="spellStart"/>
      <w:r w:rsidRPr="005A0536">
        <w:t>Тепловодресурс</w:t>
      </w:r>
      <w:proofErr w:type="spellEnd"/>
      <w:r w:rsidRPr="005A0536">
        <w:t>»;</w:t>
      </w:r>
    </w:p>
    <w:p w:rsidR="00037B88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оформление в собственность администрации поселения бесхозяйных объектов водопроводных сетей, водонапорной башни, скважины и т.д. сельского поселения;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A0536">
        <w:rPr>
          <w:b/>
          <w:bCs/>
        </w:rPr>
        <w:t>11.2. В системе организации теплоснабжения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 w:rsidRPr="005A0536">
        <w:rPr>
          <w:i/>
          <w:color w:val="000000"/>
        </w:rPr>
        <w:t>Мероприятия в системе электроснабжения.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В Шебалинском сельском поселении в селе </w:t>
      </w:r>
      <w:proofErr w:type="spellStart"/>
      <w:r w:rsidRPr="005A0536">
        <w:t>Мыюта</w:t>
      </w:r>
      <w:proofErr w:type="spellEnd"/>
      <w:r w:rsidRPr="005A0536">
        <w:t xml:space="preserve"> имеется уличное освещение вдоль федеральной трассы. 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5A0536">
        <w:rPr>
          <w:b/>
        </w:rPr>
        <w:t>11.4. В сфере обращения с отходами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5A0536">
        <w:rPr>
          <w:b/>
          <w:bCs/>
          <w:color w:val="26282F"/>
        </w:rPr>
        <w:t>12. Планируемые расходы и источники финансирования программы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тарифная составляющая, плата за подключение, собственные средства предприятий, инвестиции.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5A0536">
        <w:rPr>
          <w:b/>
          <w:bCs/>
          <w:color w:val="26282F"/>
        </w:rPr>
        <w:t>13. Определение эффекта от реализации мероприятий</w:t>
      </w:r>
      <w:r w:rsidRPr="005A0536">
        <w:rPr>
          <w:b/>
          <w:bCs/>
          <w:color w:val="26282F"/>
        </w:rPr>
        <w:br/>
        <w:t>по развитию и модернизации систем коммунальной инфраструктуры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сельского поселения коммунальными услугами.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Так, модернизация системы теплоснабжения снизит уровень износа оборудования, следовательно, сократит количество внеплановых отключений на тепловых сетях, повысит надежность работы </w:t>
      </w:r>
      <w:proofErr w:type="spellStart"/>
      <w:r w:rsidRPr="005A0536">
        <w:t>теплоисточников</w:t>
      </w:r>
      <w:proofErr w:type="spellEnd"/>
      <w:r w:rsidRPr="005A0536">
        <w:t xml:space="preserve">, позволит эффективно использовать располагаемую мощность </w:t>
      </w:r>
      <w:proofErr w:type="spellStart"/>
      <w:r w:rsidRPr="005A0536">
        <w:t>теплоисточников</w:t>
      </w:r>
      <w:proofErr w:type="spellEnd"/>
      <w:r w:rsidRPr="005A0536">
        <w:t xml:space="preserve"> и, как следствие, сократится процент неэффективно работающих источников тепловой энергии, увеличится КПД тепловых мощностей.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Реализация мероприятий по модернизации и развитию системы теплоснабжения позволит: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снизить степень износа разводящих и магистральных сетей теплоснабжения;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снизить долю сверхнормативных потерь при транспортировке тепловой энергии;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снизить количество внеплановых отключений на тепловых сетях (в год)- снизить степень износа оборудования в муниципальных котельных;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повысить долю эффективно работающих котельных до 100%;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 xml:space="preserve">- повысить экономию средств, направленных на аварийно-восстановительные работы за счет сокращения внеплановых отключений; 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повысить экономию затрат на транспортировку тепловой энергии за счет снижения сверхнормативных потерь.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Реализация мероприятий по развитию и модернизации системы водоснабжения позволит: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повысить уровень обеспечения населения централизованным водоснабжением;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повысить уровень соответствия качества воды нормативным требованиям;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снизить потери в сетях водоснабжения до 10%;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В конечном итоге эффективность выполнения программы будет выражаться в увеличении доли населения, обеспеченного питьевой водой, отвечающей санитарно-гигиеническим требованиям.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реконструкции, развитии систем забора и транспортировки воды, восстановлении систем водоподготовки, снижении уровня износа оборудования, использовании станций очистки воды, рациональном использовании энергии, сырья и материалов.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Реализация мероприятий по обеспечению населения электроэнергией: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снизить норму потребления электрической энергии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повысить максимально достигаемый объем электроснабжения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повысить обеспеченность населения района централизованным электроснабжением до 100%;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повысить наличие контроля качества товаров и услуг до 100%.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Реализация комплекса мероприятий программы по развитию и модернизации объектов, функционирующих в сфере утилизации (захоронения) твердых бытовых отходов, позволит: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- повысить долю отходов, размещенных с соблюдением норм природоохранного законодательства до 80%.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  <w:r w:rsidRPr="005A0536"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037B88" w:rsidRPr="005A0536" w:rsidRDefault="00037B88" w:rsidP="00037B88">
      <w:pPr>
        <w:autoSpaceDE w:val="0"/>
        <w:autoSpaceDN w:val="0"/>
        <w:adjustRightInd w:val="0"/>
        <w:ind w:firstLine="720"/>
        <w:jc w:val="both"/>
      </w:pPr>
    </w:p>
    <w:p w:rsidR="00037B88" w:rsidRPr="005A0536" w:rsidRDefault="00037B88" w:rsidP="00037B88"/>
    <w:p w:rsidR="00037B88" w:rsidRPr="005A0536" w:rsidRDefault="00037B88" w:rsidP="00037B88"/>
    <w:p w:rsidR="00037B88" w:rsidRPr="005A0536" w:rsidRDefault="00037B88" w:rsidP="00037B88">
      <w:pPr>
        <w:shd w:val="clear" w:color="auto" w:fill="FFFFFF"/>
        <w:tabs>
          <w:tab w:val="center" w:pos="4986"/>
        </w:tabs>
        <w:contextualSpacing/>
        <w:rPr>
          <w:iCs/>
          <w:spacing w:val="-1"/>
        </w:rPr>
      </w:pPr>
    </w:p>
    <w:p w:rsidR="00037B88" w:rsidRPr="005A0536" w:rsidRDefault="00037B88" w:rsidP="00037B88"/>
    <w:p w:rsidR="00335D3F" w:rsidRPr="00C305D9" w:rsidRDefault="00335D3F">
      <w:pPr>
        <w:rPr>
          <w:sz w:val="28"/>
          <w:szCs w:val="28"/>
        </w:rPr>
      </w:pPr>
    </w:p>
    <w:p w:rsidR="00335D3F" w:rsidRPr="00C305D9" w:rsidRDefault="00335D3F">
      <w:pPr>
        <w:rPr>
          <w:sz w:val="28"/>
          <w:szCs w:val="28"/>
        </w:rPr>
      </w:pPr>
    </w:p>
    <w:p w:rsidR="00335D3F" w:rsidRPr="00C305D9" w:rsidRDefault="00335D3F">
      <w:pPr>
        <w:rPr>
          <w:sz w:val="28"/>
          <w:szCs w:val="28"/>
        </w:rPr>
      </w:pPr>
    </w:p>
    <w:sectPr w:rsidR="00335D3F" w:rsidRPr="00C305D9" w:rsidSect="001D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3A4"/>
    <w:multiLevelType w:val="hybridMultilevel"/>
    <w:tmpl w:val="A9CA2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163A1"/>
    <w:multiLevelType w:val="hybridMultilevel"/>
    <w:tmpl w:val="763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0E50"/>
    <w:multiLevelType w:val="hybridMultilevel"/>
    <w:tmpl w:val="B0869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75CB6"/>
    <w:multiLevelType w:val="hybridMultilevel"/>
    <w:tmpl w:val="D75A5282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3B4D63"/>
    <w:rsid w:val="0001184C"/>
    <w:rsid w:val="00037B88"/>
    <w:rsid w:val="00085165"/>
    <w:rsid w:val="00097069"/>
    <w:rsid w:val="000D17FB"/>
    <w:rsid w:val="001D0A13"/>
    <w:rsid w:val="001E4626"/>
    <w:rsid w:val="002810DA"/>
    <w:rsid w:val="00287117"/>
    <w:rsid w:val="00335D3F"/>
    <w:rsid w:val="003B4D63"/>
    <w:rsid w:val="003C3CC3"/>
    <w:rsid w:val="004245EE"/>
    <w:rsid w:val="00437071"/>
    <w:rsid w:val="004551F2"/>
    <w:rsid w:val="004E01D4"/>
    <w:rsid w:val="00512898"/>
    <w:rsid w:val="005410BE"/>
    <w:rsid w:val="005E3CB0"/>
    <w:rsid w:val="00633FB0"/>
    <w:rsid w:val="00690BCA"/>
    <w:rsid w:val="0069395D"/>
    <w:rsid w:val="006A1789"/>
    <w:rsid w:val="006A3D50"/>
    <w:rsid w:val="006B54BC"/>
    <w:rsid w:val="007F7A4D"/>
    <w:rsid w:val="008B6C86"/>
    <w:rsid w:val="009014AA"/>
    <w:rsid w:val="00987823"/>
    <w:rsid w:val="00991679"/>
    <w:rsid w:val="009D4CF3"/>
    <w:rsid w:val="009E4E65"/>
    <w:rsid w:val="00A20880"/>
    <w:rsid w:val="00A4235C"/>
    <w:rsid w:val="00AD3371"/>
    <w:rsid w:val="00AD6249"/>
    <w:rsid w:val="00B222BF"/>
    <w:rsid w:val="00BD2D76"/>
    <w:rsid w:val="00BF3777"/>
    <w:rsid w:val="00C305D9"/>
    <w:rsid w:val="00C77C9A"/>
    <w:rsid w:val="00CC5768"/>
    <w:rsid w:val="00DC7ED9"/>
    <w:rsid w:val="00E83FFD"/>
    <w:rsid w:val="00EF3A8E"/>
    <w:rsid w:val="00F13D11"/>
    <w:rsid w:val="00F52D60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D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3D50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037B88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Гипертекстовая ссылка"/>
    <w:basedOn w:val="a0"/>
    <w:uiPriority w:val="99"/>
    <w:rsid w:val="00037B88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37B8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7750.0" TargetMode="External"/><Relationship Id="rId13" Type="http://schemas.openxmlformats.org/officeDocument/2006/relationships/hyperlink" Target="garantF1://2207750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489.0" TargetMode="External"/><Relationship Id="rId12" Type="http://schemas.openxmlformats.org/officeDocument/2006/relationships/hyperlink" Target="garantF1://12077489.0" TargetMode="External"/><Relationship Id="rId17" Type="http://schemas.openxmlformats.org/officeDocument/2006/relationships/hyperlink" Target="garantF1://12026663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205971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1109.0" TargetMode="External"/><Relationship Id="rId11" Type="http://schemas.openxmlformats.org/officeDocument/2006/relationships/hyperlink" Target="garantF1://12071109.0" TargetMode="External"/><Relationship Id="rId5" Type="http://schemas.openxmlformats.org/officeDocument/2006/relationships/hyperlink" Target="garantF1://12038284.0" TargetMode="External"/><Relationship Id="rId15" Type="http://schemas.openxmlformats.org/officeDocument/2006/relationships/hyperlink" Target="garantF1://4077988.1000" TargetMode="External"/><Relationship Id="rId10" Type="http://schemas.openxmlformats.org/officeDocument/2006/relationships/hyperlink" Target="garantF1://12038284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Relationship Id="rId14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</cp:lastModifiedBy>
  <cp:revision>5</cp:revision>
  <cp:lastPrinted>2013-06-27T03:55:00Z</cp:lastPrinted>
  <dcterms:created xsi:type="dcterms:W3CDTF">2021-06-08T03:50:00Z</dcterms:created>
  <dcterms:modified xsi:type="dcterms:W3CDTF">2021-06-08T03:54:00Z</dcterms:modified>
</cp:coreProperties>
</file>